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12" w:rsidRPr="00C84B12" w:rsidRDefault="00C84B12" w:rsidP="00C84B12">
      <w:pPr>
        <w:shd w:val="clear" w:color="auto" w:fill="FFFFFF"/>
        <w:spacing w:after="0" w:line="375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</w:pPr>
      <w:r w:rsidRPr="00C84B12"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  <w:br/>
        <w:t>Výstraha před nebezpečím vzniku požárů</w:t>
      </w:r>
    </w:p>
    <w:p w:rsidR="00C84B12" w:rsidRPr="00C84B12" w:rsidRDefault="00C84B12" w:rsidP="00C84B12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Český hydrometeorologický ústav vydal dne 8. 8. 2022 výstrahu č. 000310 před nebezpečím vzniku požárů na celém území Středočeského kraje, platnou od 8. 8. 2022 11:00 hod. do odvolání. 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 souvislosti s ustanovením Čl. 1 odst. a) </w:t>
      </w:r>
      <w:hyperlink r:id="rId5" w:history="1">
        <w:r w:rsidRPr="00C84B12">
          <w:rPr>
            <w:rFonts w:ascii="Arial CE" w:eastAsia="Times New Roman" w:hAnsi="Arial CE" w:cs="Arial CE"/>
            <w:b/>
            <w:bCs/>
            <w:color w:val="C74200"/>
            <w:sz w:val="17"/>
            <w:szCs w:val="17"/>
            <w:u w:val="single"/>
            <w:lang w:eastAsia="cs-CZ"/>
          </w:rPr>
          <w:t>Nařízení Středočeského kraje č. 3/2020</w:t>
        </w:r>
      </w:hyperlink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ze dne 20. 4. 2020 o stanovení podmínek k zabezpečení požární ochrany v době zvýšeného nebezpečí vzniku požáru (dále jen "Nařízení") vstupují v účinnost stanovená opatření a zákazy vyplývající z Nařízení.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 souladu s Nařízením je proto </w:t>
      </w:r>
      <w:r w:rsidRPr="00C84B12">
        <w:rPr>
          <w:rFonts w:ascii="Arial CE" w:eastAsia="Times New Roman" w:hAnsi="Arial CE" w:cs="Arial CE"/>
          <w:color w:val="4F4F4F"/>
          <w:sz w:val="17"/>
          <w:szCs w:val="17"/>
          <w:u w:val="single"/>
          <w:lang w:eastAsia="cs-CZ"/>
        </w:rPr>
        <w:t>celoplošně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b/>
          <w:bCs/>
          <w:color w:val="4F4F4F"/>
          <w:sz w:val="17"/>
          <w:szCs w:val="17"/>
          <w:u w:val="single"/>
          <w:lang w:eastAsia="cs-CZ"/>
        </w:rPr>
        <w:t>Z A K Á Z Á N O: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používání zábavní pyrotechniky,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vypouštění „lampionů štěstí“,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používání vody ze zdroje pro hašení požárů k jiným účelům, než k hašení,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vjezd motorových vozidel na polní cesty; zákaz neplatí pro vlastníky a uživatele zemědělských pozemků při jejich obhospodařování,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vjezd motorových vozidel na lesní cesty; zákaz neplatí pro vlastníky a uživatele lesních pozemků při jejich obhospodařování a v souvislosti s péčí o zvěř,</w:t>
      </w:r>
    </w:p>
    <w:p w:rsidR="00C84B12" w:rsidRPr="00C84B12" w:rsidRDefault="00C84B12" w:rsidP="00C84B12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zastavení motorových vozidel na místech, kde by se spodní část vozidla mohla dostat do styku s lehce vznětlivými materiály, např. suchou trávou, slámou, strništěm, podrostem, listím, rozlitým palivem apod.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mimo uvedená opatření </w:t>
      </w:r>
      <w:r w:rsidRPr="00C84B12">
        <w:rPr>
          <w:rFonts w:ascii="Arial CE" w:eastAsia="Times New Roman" w:hAnsi="Arial CE" w:cs="Arial CE"/>
          <w:color w:val="4F4F4F"/>
          <w:sz w:val="17"/>
          <w:szCs w:val="17"/>
          <w:u w:val="single"/>
          <w:lang w:eastAsia="cs-CZ"/>
        </w:rPr>
        <w:t>je dále v následujících místech</w:t>
      </w: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:</w:t>
      </w:r>
    </w:p>
    <w:p w:rsidR="00C84B12" w:rsidRPr="00C84B12" w:rsidRDefault="00C84B12" w:rsidP="00C84B12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lesní porost a jeho okolí do vzdálenosti minimálně 50 m,</w:t>
      </w:r>
    </w:p>
    <w:p w:rsidR="00C84B12" w:rsidRPr="00C84B12" w:rsidRDefault="00C84B12" w:rsidP="00C84B12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souvislý rostlinný porost umožňující další šíření požáru,</w:t>
      </w:r>
    </w:p>
    <w:p w:rsidR="00C84B12" w:rsidRPr="00C84B12" w:rsidRDefault="00C84B12" w:rsidP="00C84B12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zemědělské obdělávané plochy, na nichž jsou pěstovány kultury, které jsou ve stavu možného vznícení, zejména dozrávající obiloviny, a jejich okolí do vzdálenosti 100 m,</w:t>
      </w:r>
    </w:p>
    <w:p w:rsidR="00C84B12" w:rsidRPr="00C84B12" w:rsidRDefault="00C84B12" w:rsidP="00C84B12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stohy sena a slámy a jejich okolí do vzdálenosti 100 m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b/>
          <w:bCs/>
          <w:color w:val="4F4F4F"/>
          <w:sz w:val="17"/>
          <w:szCs w:val="17"/>
          <w:u w:val="single"/>
          <w:lang w:eastAsia="cs-CZ"/>
        </w:rPr>
        <w:t>Z A K Á Z Á N O:</w:t>
      </w:r>
    </w:p>
    <w:p w:rsidR="00C84B12" w:rsidRPr="00C84B12" w:rsidRDefault="00C84B12" w:rsidP="00C84B12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rozdělávání nebo udržování otevřeného ohně (např. pálení klestu a kůry, spalování hořlavých látek na volném prostranství),</w:t>
      </w:r>
    </w:p>
    <w:p w:rsidR="00C84B12" w:rsidRPr="00C84B12" w:rsidRDefault="00C84B12" w:rsidP="00C84B12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kouření (s výjimkou elektronických cigaret),</w:t>
      </w:r>
    </w:p>
    <w:p w:rsidR="00C84B12" w:rsidRPr="00C84B12" w:rsidRDefault="00C84B12" w:rsidP="00C84B12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jízda parní lokomotivy,</w:t>
      </w:r>
    </w:p>
    <w:p w:rsidR="00C84B12" w:rsidRPr="00C84B12" w:rsidRDefault="00C84B12" w:rsidP="00C84B12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povolování výjimek vlastníky lesů z ustanovení lesního zákona.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Porušení povinností stanovených tímto nařízením lze postihnout jako přestupek podle zvláštních právních předpisů!</w:t>
      </w:r>
    </w:p>
    <w:p w:rsidR="00C84B12" w:rsidRPr="00C84B12" w:rsidRDefault="00C84B12" w:rsidP="00C84B12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mjr. Mgr. Libor Pospíšil</w:t>
      </w:r>
      <w:r w:rsidRPr="00C84B12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vedoucí oddělení zjišťování příčin vzniku požárů</w:t>
      </w:r>
    </w:p>
    <w:p w:rsidR="00AB74A6" w:rsidRDefault="00AB74A6">
      <w:bookmarkStart w:id="0" w:name="_GoBack"/>
      <w:bookmarkEnd w:id="0"/>
    </w:p>
    <w:sectPr w:rsidR="00AB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C58"/>
    <w:multiLevelType w:val="multilevel"/>
    <w:tmpl w:val="7194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13F2B"/>
    <w:multiLevelType w:val="multilevel"/>
    <w:tmpl w:val="1F5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6A0"/>
    <w:multiLevelType w:val="multilevel"/>
    <w:tmpl w:val="9F64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2"/>
    <w:rsid w:val="00AB74A6"/>
    <w:rsid w:val="00C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7B60-F2D6-4172-890E-972092E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B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4B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tp.aspi.cz/opispdf/kraje/2020/ks04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Vodáková Eva - ÚVS referent</dc:creator>
  <cp:keywords/>
  <dc:description/>
  <cp:lastModifiedBy>Vodáková Eva - ÚVS referent</cp:lastModifiedBy>
  <cp:revision>1</cp:revision>
  <dcterms:created xsi:type="dcterms:W3CDTF">2022-08-08T10:45:00Z</dcterms:created>
  <dcterms:modified xsi:type="dcterms:W3CDTF">2022-08-08T10:45:00Z</dcterms:modified>
</cp:coreProperties>
</file>